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B70C94" w:rsidRDefault="006169D4" w:rsidP="009E0CEC">
      <w:pPr>
        <w:jc w:val="center"/>
        <w:rPr>
          <w:rFonts w:ascii="Arial" w:hAnsi="Arial" w:cs="Arial"/>
          <w:b/>
          <w:sz w:val="22"/>
          <w:szCs w:val="22"/>
        </w:rPr>
      </w:pPr>
      <w:r w:rsidRPr="00B70C94">
        <w:rPr>
          <w:rFonts w:ascii="Arial" w:hAnsi="Arial" w:cs="Arial"/>
          <w:b/>
          <w:sz w:val="22"/>
          <w:szCs w:val="22"/>
        </w:rPr>
        <w:t>Common Core</w:t>
      </w:r>
      <w:r w:rsidR="00776532" w:rsidRPr="00B70C94">
        <w:rPr>
          <w:rFonts w:ascii="Arial" w:hAnsi="Arial" w:cs="Arial"/>
          <w:b/>
          <w:sz w:val="22"/>
          <w:szCs w:val="22"/>
        </w:rPr>
        <w:t xml:space="preserve"> Brand Unit Plan</w:t>
      </w:r>
    </w:p>
    <w:p w:rsidR="00CA6F02" w:rsidRPr="00B70C94" w:rsidRDefault="00CA6F02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r w:rsidR="0016046F" w:rsidRPr="00B70C9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34AF9" w:rsidRPr="00B70C94">
              <w:rPr>
                <w:rFonts w:ascii="Arial" w:hAnsi="Arial" w:cs="Arial"/>
                <w:b/>
                <w:sz w:val="22"/>
                <w:szCs w:val="22"/>
              </w:rPr>
              <w:t>d B</w:t>
            </w:r>
            <w:r w:rsidR="00C10054" w:rsidRPr="00B70C94">
              <w:rPr>
                <w:rFonts w:ascii="Arial" w:hAnsi="Arial" w:cs="Arial"/>
                <w:b/>
                <w:sz w:val="22"/>
                <w:szCs w:val="22"/>
              </w:rPr>
              <w:t>y:  Olivia Peter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sen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Name of Collaborative: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Curriculum Area: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Health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Unit Title:</w:t>
            </w:r>
            <w:r w:rsidR="00B72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0E12">
              <w:rPr>
                <w:rFonts w:ascii="Arial" w:hAnsi="Arial" w:cs="Arial"/>
                <w:b/>
                <w:sz w:val="22"/>
                <w:szCs w:val="22"/>
              </w:rPr>
              <w:t>Choosing the Best Journey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Time Frame:</w:t>
            </w:r>
            <w:r w:rsidR="008A0E12">
              <w:rPr>
                <w:rFonts w:ascii="Arial" w:hAnsi="Arial" w:cs="Arial"/>
                <w:b/>
                <w:sz w:val="22"/>
                <w:szCs w:val="22"/>
              </w:rPr>
              <w:t xml:space="preserve"> 1 week</w:t>
            </w:r>
          </w:p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Desired Results</w:t>
            </w: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Content Standards ( # and brief description):  </w:t>
            </w:r>
            <w:r w:rsidRPr="00B70C94">
              <w:rPr>
                <w:rFonts w:ascii="Arial" w:hAnsi="Arial" w:cs="Arial"/>
                <w:b/>
                <w:i/>
                <w:sz w:val="22"/>
                <w:szCs w:val="22"/>
              </w:rPr>
              <w:t>Copy and paste from Picasso</w:t>
            </w:r>
          </w:p>
        </w:tc>
      </w:tr>
      <w:tr w:rsidR="00CA6F02" w:rsidRPr="00B70C94" w:rsidTr="00E42E4D">
        <w:tc>
          <w:tcPr>
            <w:tcW w:w="10800" w:type="dxa"/>
            <w:gridSpan w:val="3"/>
          </w:tcPr>
          <w:p w:rsidR="00134AF9" w:rsidRPr="002D6E3A" w:rsidRDefault="008A0E12" w:rsidP="002D6E3A">
            <w:pPr>
              <w:pStyle w:val="NormalWeb"/>
              <w:spacing w:before="62" w:beforeAutospacing="0" w:after="0" w:afterAutospacing="0"/>
            </w:pPr>
            <w:r>
              <w:rPr>
                <w:rFonts w:ascii="Verdana" w:hAnsi="Verdana" w:cs="Arial"/>
                <w:sz w:val="22"/>
                <w:szCs w:val="22"/>
              </w:rPr>
              <w:t>HPS5</w:t>
            </w:r>
            <w:r w:rsidR="00134AF9" w:rsidRPr="00B70C94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2D6E3A" w:rsidRPr="002D6E3A"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 xml:space="preserve">P.S.1 Students will </w:t>
            </w:r>
            <w:r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>demonstrate the ability to use decision-making skills to enhance health</w:t>
            </w:r>
          </w:p>
          <w:p w:rsidR="002D6E3A" w:rsidRDefault="002D6E3A" w:rsidP="002D6E3A">
            <w:pPr>
              <w:spacing w:line="300" w:lineRule="atLeast"/>
              <w:rPr>
                <w:rFonts w:ascii="Verdana" w:hAnsi="Verdana" w:cs="Tahoma"/>
                <w:color w:val="666666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666666"/>
                <w:sz w:val="20"/>
                <w:szCs w:val="20"/>
              </w:rPr>
              <w:t xml:space="preserve">Element: </w:t>
            </w:r>
            <w:r w:rsidR="008A0E12">
              <w:rPr>
                <w:rFonts w:ascii="Verdana" w:hAnsi="Verdana" w:cs="Tahoma"/>
                <w:color w:val="666666"/>
                <w:sz w:val="20"/>
                <w:szCs w:val="20"/>
              </w:rPr>
              <w:t>H.S.5.h</w:t>
            </w:r>
          </w:p>
          <w:p w:rsidR="002D6E3A" w:rsidRDefault="008A0E12" w:rsidP="002D6E3A">
            <w:pPr>
              <w:spacing w:line="300" w:lineRule="atLeast"/>
              <w:rPr>
                <w:rFonts w:ascii="Verdana" w:hAnsi="Verdana" w:cs="Tahoma"/>
                <w:color w:val="666666"/>
                <w:sz w:val="20"/>
                <w:szCs w:val="20"/>
              </w:rPr>
            </w:pPr>
            <w:r>
              <w:rPr>
                <w:rFonts w:ascii="Verdana" w:hAnsi="Verdana" w:cs="Tahoma"/>
                <w:color w:val="666666"/>
                <w:sz w:val="20"/>
                <w:szCs w:val="20"/>
              </w:rPr>
              <w:t>Justify the reasons for remaining sexually abstinent</w:t>
            </w:r>
            <w:r w:rsidR="002D6E3A">
              <w:rPr>
                <w:rFonts w:ascii="Verdana" w:hAnsi="Verdana" w:cs="Tahoma"/>
                <w:color w:val="666666"/>
                <w:sz w:val="20"/>
                <w:szCs w:val="20"/>
              </w:rPr>
              <w:t>.</w:t>
            </w:r>
          </w:p>
          <w:p w:rsidR="008A0E12" w:rsidRDefault="008A0E12" w:rsidP="002D6E3A">
            <w:pPr>
              <w:spacing w:line="300" w:lineRule="atLeast"/>
              <w:rPr>
                <w:rFonts w:ascii="Verdana" w:hAnsi="Verdana" w:cs="Tahoma"/>
                <w:color w:val="666666"/>
                <w:sz w:val="20"/>
                <w:szCs w:val="20"/>
              </w:rPr>
            </w:pPr>
            <w:r>
              <w:rPr>
                <w:rFonts w:ascii="Verdana" w:hAnsi="Verdana" w:cs="Tahoma"/>
                <w:color w:val="666666"/>
                <w:sz w:val="20"/>
                <w:szCs w:val="20"/>
              </w:rPr>
              <w:t>Analyze risks and consequences of early sexual involvement.</w:t>
            </w:r>
          </w:p>
          <w:p w:rsidR="008A0E12" w:rsidRDefault="008A0E12" w:rsidP="002D6E3A">
            <w:pPr>
              <w:spacing w:line="300" w:lineRule="atLeast"/>
              <w:rPr>
                <w:rFonts w:ascii="Verdana" w:hAnsi="Verdana" w:cs="Tahoma"/>
                <w:color w:val="666666"/>
                <w:sz w:val="20"/>
                <w:szCs w:val="20"/>
              </w:rPr>
            </w:pPr>
            <w:r>
              <w:rPr>
                <w:rFonts w:ascii="Verdana" w:hAnsi="Verdana" w:cs="Tahoma"/>
                <w:color w:val="666666"/>
                <w:sz w:val="20"/>
                <w:szCs w:val="20"/>
              </w:rPr>
              <w:t>Discuss the reasons abstinence is the most effective and healthy means for preventing sexually transmitted infections.</w:t>
            </w:r>
          </w:p>
          <w:p w:rsidR="00CD169A" w:rsidRPr="00B70C94" w:rsidRDefault="00CD169A" w:rsidP="002D6E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5209" w:type="dxa"/>
            <w:gridSpan w:val="2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Cont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ent</w:t>
            </w: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Skills (Unpack Verbs from Standards): </w:t>
            </w:r>
          </w:p>
          <w:p w:rsidR="00CA6F02" w:rsidRPr="00B70C94" w:rsidRDefault="00CA6F02" w:rsidP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B70C94" w:rsidTr="008609E6">
        <w:tc>
          <w:tcPr>
            <w:tcW w:w="5209" w:type="dxa"/>
            <w:gridSpan w:val="2"/>
          </w:tcPr>
          <w:p w:rsidR="00CA6F02" w:rsidRPr="00B70C94" w:rsidRDefault="00D91D03" w:rsidP="00386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 Goals, Making the best decisions, avoiding pregnancy, avoiding STD’s, Developing the best relationships, choosing abstinence until marriage, overcoming pressure, being assertive</w:t>
            </w:r>
          </w:p>
        </w:tc>
        <w:tc>
          <w:tcPr>
            <w:tcW w:w="5591" w:type="dxa"/>
          </w:tcPr>
          <w:p w:rsidR="00CA6F02" w:rsidRPr="00B70C94" w:rsidRDefault="00134AF9" w:rsidP="002D6E3A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Evaluate </w:t>
            </w:r>
            <w:r w:rsidR="002D6E3A">
              <w:rPr>
                <w:rFonts w:ascii="Arial" w:hAnsi="Arial" w:cs="Arial"/>
                <w:sz w:val="22"/>
                <w:szCs w:val="22"/>
              </w:rPr>
              <w:t>total health</w:t>
            </w:r>
            <w:r w:rsidR="00C10054" w:rsidRPr="00B70C94">
              <w:rPr>
                <w:rFonts w:ascii="Arial" w:hAnsi="Arial" w:cs="Arial"/>
                <w:sz w:val="22"/>
                <w:szCs w:val="22"/>
              </w:rPr>
              <w:t xml:space="preserve">, Understand Risk Factors that lead to health problems, Develop </w:t>
            </w:r>
            <w:r w:rsidR="002D6E3A">
              <w:rPr>
                <w:rFonts w:ascii="Arial" w:hAnsi="Arial" w:cs="Arial"/>
                <w:sz w:val="22"/>
                <w:szCs w:val="22"/>
              </w:rPr>
              <w:t>positive attitudes about goal setting</w:t>
            </w:r>
            <w:r w:rsidR="00C10054" w:rsidRPr="00B70C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91D03">
              <w:rPr>
                <w:rFonts w:ascii="Arial" w:hAnsi="Arial" w:cs="Arial"/>
                <w:sz w:val="22"/>
                <w:szCs w:val="22"/>
              </w:rPr>
              <w:t>Promote abstinence until marriage, Learn steps to becoming assertive</w:t>
            </w:r>
            <w:r w:rsidR="002D6E3A">
              <w:rPr>
                <w:rFonts w:ascii="Arial" w:hAnsi="Arial" w:cs="Arial"/>
                <w:sz w:val="22"/>
                <w:szCs w:val="22"/>
              </w:rPr>
              <w:t>, Make responsible decisions</w:t>
            </w:r>
            <w:r w:rsidR="00D91D03">
              <w:rPr>
                <w:rFonts w:ascii="Arial" w:hAnsi="Arial" w:cs="Arial"/>
                <w:sz w:val="22"/>
                <w:szCs w:val="22"/>
              </w:rPr>
              <w:t xml:space="preserve">, know common STD’s, Avoid pregnancy and understand the risk factors of becoming sexually active, </w:t>
            </w: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B70C94" w:rsidRDefault="00CA6F02" w:rsidP="000639A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Essential Vocabulary: </w:t>
            </w:r>
            <w:r w:rsidR="000639A2">
              <w:rPr>
                <w:rFonts w:ascii="Arial" w:hAnsi="Arial" w:cs="Arial"/>
                <w:b/>
                <w:sz w:val="22"/>
                <w:szCs w:val="22"/>
              </w:rPr>
              <w:t xml:space="preserve">Goal, Detours, Determination, Barriers, Date Rape, Wisdom, </w:t>
            </w:r>
            <w:r w:rsidR="00D91A74">
              <w:rPr>
                <w:rFonts w:ascii="Arial" w:hAnsi="Arial" w:cs="Arial"/>
                <w:b/>
                <w:sz w:val="22"/>
                <w:szCs w:val="22"/>
              </w:rPr>
              <w:t xml:space="preserve">Contraceptive, </w:t>
            </w:r>
            <w:r w:rsidR="00B83C7E">
              <w:rPr>
                <w:rFonts w:ascii="Arial" w:hAnsi="Arial" w:cs="Arial"/>
                <w:b/>
                <w:sz w:val="22"/>
                <w:szCs w:val="22"/>
              </w:rPr>
              <w:t xml:space="preserve">Responsibility, STD’s, Chlamydia, Gonorrhea, </w:t>
            </w:r>
            <w:proofErr w:type="spellStart"/>
            <w:r w:rsidR="00B83C7E">
              <w:rPr>
                <w:rFonts w:ascii="Arial" w:hAnsi="Arial" w:cs="Arial"/>
                <w:b/>
                <w:sz w:val="22"/>
                <w:szCs w:val="22"/>
              </w:rPr>
              <w:t>Trichomoniasis</w:t>
            </w:r>
            <w:proofErr w:type="spellEnd"/>
            <w:r w:rsidR="00B83C7E">
              <w:rPr>
                <w:rFonts w:ascii="Arial" w:hAnsi="Arial" w:cs="Arial"/>
                <w:b/>
                <w:sz w:val="22"/>
                <w:szCs w:val="22"/>
              </w:rPr>
              <w:t xml:space="preserve">, HPV, Genital Herpes, HIV/AIDS, Honesty, Relationship, Self-Esteem, Abstinence, Emotional Consequence, Compatibility, Commitment, Peer Pressure, Self-Discipline, Assertive, Refusal Skills, Courage, </w:t>
            </w:r>
          </w:p>
        </w:tc>
      </w:tr>
      <w:tr w:rsidR="0016046F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Pr="00B70C94" w:rsidRDefault="0016046F" w:rsidP="00134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Essential or Guiding Questions: </w:t>
            </w:r>
          </w:p>
          <w:p w:rsidR="00134AF9" w:rsidRPr="00B70C94" w:rsidRDefault="00134AF9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75DA6" w:rsidRDefault="00134AF9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675DA6">
              <w:rPr>
                <w:rFonts w:ascii="Arial" w:hAnsi="Arial" w:cs="Arial"/>
                <w:i/>
                <w:sz w:val="22"/>
                <w:szCs w:val="22"/>
              </w:rPr>
              <w:t>What can keep you from reaching your goals?</w:t>
            </w:r>
          </w:p>
          <w:p w:rsidR="00675DA6" w:rsidRDefault="00675DA6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*What factors contribute to bad decisions?</w:t>
            </w:r>
          </w:p>
          <w:p w:rsidR="00675DA6" w:rsidRDefault="00675DA6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*Why do young people think that getting pregnant couldn’t happen to them?</w:t>
            </w:r>
          </w:p>
          <w:p w:rsidR="00675DA6" w:rsidRDefault="00675DA6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*How does contracting an STD affect the lives of teenagers?</w:t>
            </w:r>
          </w:p>
          <w:p w:rsidR="00675DA6" w:rsidRDefault="00675DA6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*For those teenagers that are sexually active, how does sex affect their relationship?</w:t>
            </w:r>
          </w:p>
          <w:p w:rsidR="00134AF9" w:rsidRDefault="00675DA6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*How does being abstinent affect a relationship?</w:t>
            </w:r>
            <w:r w:rsidRPr="00B70C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51AE2" w:rsidRDefault="00F51AE2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*What message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does the media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send to young adults about sex?</w:t>
            </w:r>
          </w:p>
          <w:p w:rsidR="00F51AE2" w:rsidRPr="00B70C94" w:rsidRDefault="00F51AE2" w:rsidP="00675D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*Is it possible to tell someone “no” and still communicate you care about him/her? How?</w:t>
            </w: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Assessment Evidence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Pre-Test</w:t>
            </w:r>
          </w:p>
          <w:p w:rsidR="0016046F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8009" w:type="dxa"/>
            <w:gridSpan w:val="2"/>
          </w:tcPr>
          <w:p w:rsidR="00CD169A" w:rsidRPr="00B70C94" w:rsidRDefault="006E0B9D" w:rsidP="00832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Pre-test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Formative</w:t>
            </w:r>
            <w:r w:rsidR="0016046F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Assessments</w:t>
            </w:r>
          </w:p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  <w:gridSpan w:val="2"/>
          </w:tcPr>
          <w:p w:rsidR="00512139" w:rsidRPr="00B70C94" w:rsidRDefault="00D677CB" w:rsidP="006E0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Quizzes</w:t>
            </w:r>
          </w:p>
        </w:tc>
      </w:tr>
      <w:tr w:rsidR="0016046F" w:rsidRPr="00B70C94" w:rsidTr="008609E6">
        <w:tc>
          <w:tcPr>
            <w:tcW w:w="2791" w:type="dxa"/>
            <w:shd w:val="clear" w:color="auto" w:fill="E0E0E0"/>
          </w:tcPr>
          <w:p w:rsidR="0016046F" w:rsidRPr="00B70C94" w:rsidRDefault="0016046F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B70C94" w:rsidRDefault="001604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B70C94" w:rsidRDefault="0016046F" w:rsidP="00160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Common “Almost There” Assessment</w:t>
            </w:r>
          </w:p>
          <w:p w:rsidR="00CA6F02" w:rsidRPr="00B70C94" w:rsidRDefault="00CA6F02" w:rsidP="00914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4C64CA" w:rsidRPr="00B70C94" w:rsidRDefault="00D677CB" w:rsidP="00526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Notes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70C94" w:rsidRDefault="0016046F" w:rsidP="00B70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Remediation Plan (What </w:t>
            </w:r>
            <w:r w:rsidRPr="00B70C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will you do between the Almost There and the 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B70C94" w:rsidRDefault="004C64CA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lastRenderedPageBreak/>
              <w:t xml:space="preserve">Based on quiz outcome, students will be allowed to collaborate to correct </w:t>
            </w:r>
            <w:r w:rsidRPr="00B70C94">
              <w:rPr>
                <w:rFonts w:ascii="Arial" w:hAnsi="Arial" w:cs="Arial"/>
                <w:sz w:val="22"/>
                <w:szCs w:val="22"/>
              </w:rPr>
              <w:lastRenderedPageBreak/>
              <w:t>responses.</w:t>
            </w:r>
            <w:r w:rsidR="00512139" w:rsidRPr="00B70C94">
              <w:rPr>
                <w:rFonts w:ascii="Arial" w:hAnsi="Arial" w:cs="Arial"/>
                <w:sz w:val="22"/>
                <w:szCs w:val="22"/>
              </w:rPr>
              <w:t xml:space="preserve"> Re-test if needed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D677CB" w:rsidRDefault="0016046F" w:rsidP="00160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7C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Common Summative 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D677CB" w:rsidRDefault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Quizzes</w:t>
            </w:r>
          </w:p>
        </w:tc>
      </w:tr>
    </w:tbl>
    <w:p w:rsidR="002E31CC" w:rsidRPr="00B70C94" w:rsidRDefault="002E31CC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393088" w:rsidRPr="00B70C94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B70C94" w:rsidRDefault="00393088" w:rsidP="00757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Core Elements</w:t>
            </w: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Reading Element</w:t>
            </w:r>
          </w:p>
          <w:p w:rsidR="00F43B12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B70C94" w:rsidRDefault="004C64CA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The students will compare and contrast </w:t>
            </w:r>
            <w:r w:rsidR="00526554">
              <w:rPr>
                <w:rFonts w:ascii="Arial" w:hAnsi="Arial" w:cs="Arial"/>
                <w:sz w:val="22"/>
                <w:szCs w:val="22"/>
              </w:rPr>
              <w:t>good and poor decision making choices</w:t>
            </w:r>
            <w:r w:rsidR="00767AC9" w:rsidRPr="00B70C94">
              <w:rPr>
                <w:rFonts w:ascii="Arial" w:hAnsi="Arial" w:cs="Arial"/>
                <w:sz w:val="22"/>
                <w:szCs w:val="22"/>
              </w:rPr>
              <w:t xml:space="preserve"> and write a summary using GIST</w:t>
            </w:r>
          </w:p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F43B12" w:rsidRPr="00B70C94" w:rsidRDefault="00F43B12" w:rsidP="00526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Writing Element</w:t>
            </w:r>
          </w:p>
        </w:tc>
        <w:tc>
          <w:tcPr>
            <w:tcW w:w="8009" w:type="dxa"/>
          </w:tcPr>
          <w:p w:rsidR="00393088" w:rsidRPr="00B70C94" w:rsidRDefault="00526554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Long/Short term goal paper</w:t>
            </w:r>
          </w:p>
          <w:p w:rsidR="00393088" w:rsidRPr="00B70C94" w:rsidRDefault="00393088" w:rsidP="00526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Speaking Element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(Discussion/Debate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Presentations)</w:t>
            </w:r>
          </w:p>
        </w:tc>
        <w:tc>
          <w:tcPr>
            <w:tcW w:w="8009" w:type="dxa"/>
          </w:tcPr>
          <w:p w:rsidR="00393088" w:rsidRPr="00B70C94" w:rsidRDefault="00393088" w:rsidP="00526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Listening/Viewing Elements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9" w:type="dxa"/>
          </w:tcPr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088" w:rsidRPr="00B70C94" w:rsidRDefault="00D677CB" w:rsidP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videos, STD Video</w:t>
            </w:r>
            <w:r w:rsidRPr="00B70C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Performance-Based Tasks</w:t>
            </w:r>
          </w:p>
        </w:tc>
        <w:tc>
          <w:tcPr>
            <w:tcW w:w="8009" w:type="dxa"/>
          </w:tcPr>
          <w:p w:rsidR="00526554" w:rsidRDefault="00241FA4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Peer evaluation of </w:t>
            </w:r>
            <w:r w:rsidR="00526554">
              <w:rPr>
                <w:rFonts w:ascii="Arial" w:hAnsi="Arial" w:cs="Arial"/>
                <w:sz w:val="22"/>
                <w:szCs w:val="22"/>
              </w:rPr>
              <w:t>long/short term paper</w:t>
            </w:r>
          </w:p>
          <w:p w:rsidR="00393088" w:rsidRPr="00B70C94" w:rsidRDefault="00526554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 in discussion based questioning</w:t>
            </w:r>
          </w:p>
          <w:p w:rsidR="00241FA4" w:rsidRPr="00B70C94" w:rsidRDefault="00241FA4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Analysis of video</w:t>
            </w:r>
          </w:p>
        </w:tc>
      </w:tr>
    </w:tbl>
    <w:p w:rsidR="002E31CC" w:rsidRPr="00B70C94" w:rsidRDefault="002E31CC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B70C94" w:rsidTr="00E42E4D">
        <w:tc>
          <w:tcPr>
            <w:tcW w:w="10800" w:type="dxa"/>
            <w:gridSpan w:val="2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Plan</w:t>
            </w:r>
          </w:p>
        </w:tc>
      </w:tr>
      <w:tr w:rsidR="00CA6F02" w:rsidRPr="00B70C94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Pacing Guide</w:t>
            </w:r>
          </w:p>
          <w:p w:rsidR="00CA6F02" w:rsidRPr="00B70C94" w:rsidRDefault="002551FD" w:rsidP="00860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(weekly or daily)</w:t>
            </w:r>
          </w:p>
        </w:tc>
        <w:tc>
          <w:tcPr>
            <w:tcW w:w="8009" w:type="dxa"/>
          </w:tcPr>
          <w:p w:rsidR="000B280E" w:rsidRDefault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1-2 (1 day)</w:t>
            </w:r>
          </w:p>
          <w:p w:rsidR="00D677CB" w:rsidRDefault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3-4 (1 day)</w:t>
            </w:r>
          </w:p>
          <w:p w:rsidR="00D677CB" w:rsidRDefault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5 (1 day)</w:t>
            </w:r>
          </w:p>
          <w:p w:rsidR="00D677CB" w:rsidRDefault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6-7 (1 day)</w:t>
            </w:r>
          </w:p>
          <w:p w:rsidR="00D677CB" w:rsidRPr="00B70C94" w:rsidRDefault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8 (1 day)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Activities</w:t>
            </w:r>
            <w:r w:rsidR="008609E6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/Engagement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</w:tcPr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Peer collaboration: for writing assignments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organizers:  GIST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Evaluating information: 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>obesity rates</w:t>
            </w:r>
          </w:p>
          <w:p w:rsidR="00CD169A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Developing broader awareness: videos/ articles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Differentiation</w:t>
            </w:r>
          </w:p>
          <w:p w:rsidR="008609E6" w:rsidRPr="00B70C94" w:rsidRDefault="008609E6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(Please address how you will differentiate to meet remedial, on-level and gifted students)</w:t>
            </w:r>
          </w:p>
        </w:tc>
        <w:tc>
          <w:tcPr>
            <w:tcW w:w="8009" w:type="dxa"/>
          </w:tcPr>
          <w:p w:rsidR="002551FD" w:rsidRPr="00B70C94" w:rsidRDefault="000B280E" w:rsidP="002551FD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2551FD" w:rsidRPr="00B70C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Materials/Resources</w:t>
            </w:r>
          </w:p>
        </w:tc>
        <w:tc>
          <w:tcPr>
            <w:tcW w:w="8009" w:type="dxa"/>
          </w:tcPr>
          <w:p w:rsidR="00CA6F02" w:rsidRPr="00B70C94" w:rsidRDefault="00D6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CBJ booklets</w:t>
            </w:r>
            <w:r w:rsidR="006D73A8" w:rsidRPr="00B70C94">
              <w:rPr>
                <w:rFonts w:ascii="Arial" w:hAnsi="Arial" w:cs="Arial"/>
                <w:sz w:val="22"/>
                <w:szCs w:val="22"/>
              </w:rPr>
              <w:t xml:space="preserve">/ Power Point/ LCD projector/ Intranet/ 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>Computers/colored pencils, drawing paper,</w:t>
            </w:r>
            <w:r w:rsidR="006D73A8" w:rsidRPr="00B70C94">
              <w:rPr>
                <w:rFonts w:ascii="Arial" w:hAnsi="Arial" w:cs="Arial"/>
                <w:sz w:val="22"/>
                <w:szCs w:val="22"/>
              </w:rPr>
              <w:t xml:space="preserve"> g</w:t>
            </w:r>
            <w:bookmarkStart w:id="0" w:name="_GoBack"/>
            <w:bookmarkEnd w:id="0"/>
            <w:r w:rsidR="006D73A8" w:rsidRPr="00B70C94">
              <w:rPr>
                <w:rFonts w:ascii="Arial" w:hAnsi="Arial" w:cs="Arial"/>
                <w:sz w:val="22"/>
                <w:szCs w:val="22"/>
              </w:rPr>
              <w:t>raphic organizer templates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8609E6" w:rsidRPr="00B70C94" w:rsidRDefault="008609E6" w:rsidP="006D7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</w:tcPr>
          <w:p w:rsidR="0082448C" w:rsidRPr="00B70C94" w:rsidRDefault="00824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639A2"/>
    <w:rsid w:val="000715C1"/>
    <w:rsid w:val="000B280E"/>
    <w:rsid w:val="00134AF9"/>
    <w:rsid w:val="0016046F"/>
    <w:rsid w:val="00241FA4"/>
    <w:rsid w:val="002551FD"/>
    <w:rsid w:val="002B2C6F"/>
    <w:rsid w:val="002B2DF6"/>
    <w:rsid w:val="002B393D"/>
    <w:rsid w:val="002C39A3"/>
    <w:rsid w:val="002D6E3A"/>
    <w:rsid w:val="002D72FA"/>
    <w:rsid w:val="002E31CC"/>
    <w:rsid w:val="0030134E"/>
    <w:rsid w:val="003869C7"/>
    <w:rsid w:val="00393088"/>
    <w:rsid w:val="00393A09"/>
    <w:rsid w:val="003E5BB6"/>
    <w:rsid w:val="00437F38"/>
    <w:rsid w:val="00480BF7"/>
    <w:rsid w:val="004C64CA"/>
    <w:rsid w:val="00512139"/>
    <w:rsid w:val="00526554"/>
    <w:rsid w:val="00580D2A"/>
    <w:rsid w:val="00605B22"/>
    <w:rsid w:val="006169D4"/>
    <w:rsid w:val="00675DA6"/>
    <w:rsid w:val="006D73A8"/>
    <w:rsid w:val="006E0B9D"/>
    <w:rsid w:val="00701FCB"/>
    <w:rsid w:val="0075796C"/>
    <w:rsid w:val="00767AC9"/>
    <w:rsid w:val="007718BD"/>
    <w:rsid w:val="00776532"/>
    <w:rsid w:val="008040CA"/>
    <w:rsid w:val="0082448C"/>
    <w:rsid w:val="008322D4"/>
    <w:rsid w:val="0085015E"/>
    <w:rsid w:val="008609E6"/>
    <w:rsid w:val="008A0E12"/>
    <w:rsid w:val="00914302"/>
    <w:rsid w:val="009E0CEC"/>
    <w:rsid w:val="00A81A9E"/>
    <w:rsid w:val="00AA2CBF"/>
    <w:rsid w:val="00B36051"/>
    <w:rsid w:val="00B44157"/>
    <w:rsid w:val="00B70C94"/>
    <w:rsid w:val="00B724EA"/>
    <w:rsid w:val="00B7481A"/>
    <w:rsid w:val="00B83C7E"/>
    <w:rsid w:val="00C10054"/>
    <w:rsid w:val="00C70100"/>
    <w:rsid w:val="00C9468E"/>
    <w:rsid w:val="00CA6F02"/>
    <w:rsid w:val="00CD169A"/>
    <w:rsid w:val="00D54967"/>
    <w:rsid w:val="00D66F29"/>
    <w:rsid w:val="00D677CB"/>
    <w:rsid w:val="00D91A74"/>
    <w:rsid w:val="00D91D03"/>
    <w:rsid w:val="00E42E4D"/>
    <w:rsid w:val="00E50625"/>
    <w:rsid w:val="00EA1B6A"/>
    <w:rsid w:val="00F43B12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E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79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2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Olivia Petersen</cp:lastModifiedBy>
  <cp:revision>7</cp:revision>
  <cp:lastPrinted>2013-08-07T16:38:00Z</cp:lastPrinted>
  <dcterms:created xsi:type="dcterms:W3CDTF">2013-10-30T13:19:00Z</dcterms:created>
  <dcterms:modified xsi:type="dcterms:W3CDTF">2014-01-17T17:40:00Z</dcterms:modified>
</cp:coreProperties>
</file>